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0FC6" w14:textId="40C4EA33" w:rsidR="00E47AD6" w:rsidRDefault="00D80D01" w:rsidP="003E6CEA">
      <w:pPr>
        <w:bidi/>
        <w:jc w:val="both"/>
      </w:pPr>
      <w:r w:rsidRPr="00D80D01">
        <w:rPr>
          <w:noProof/>
        </w:rPr>
        <w:drawing>
          <wp:anchor distT="0" distB="0" distL="114300" distR="114300" simplePos="0" relativeHeight="251660288" behindDoc="1" locked="0" layoutInCell="1" allowOverlap="1" wp14:anchorId="28FDD7F2" wp14:editId="112D2416">
            <wp:simplePos x="0" y="0"/>
            <wp:positionH relativeFrom="margin">
              <wp:posOffset>-9525</wp:posOffset>
            </wp:positionH>
            <wp:positionV relativeFrom="paragraph">
              <wp:posOffset>-514350</wp:posOffset>
            </wp:positionV>
            <wp:extent cx="1167188" cy="1057275"/>
            <wp:effectExtent l="0" t="0" r="0" b="0"/>
            <wp:wrapNone/>
            <wp:docPr id="1" name="תמונה 1" descr="S:\אגף הסברה ודוברות\לוגו ההסתדרות החדש\לוגו 100 שנה להסתדרות\עברית\לוגו 100 שנה עבר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אגף הסברה ודוברות\לוגו ההסתדרות החדש\לוגו 100 שנה להסתדרות\עברית\לוגו 100 שנה עברית.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88" cy="1057275"/>
                    </a:xfrm>
                    <a:prstGeom prst="rect">
                      <a:avLst/>
                    </a:prstGeom>
                    <a:noFill/>
                    <a:ln>
                      <a:noFill/>
                    </a:ln>
                  </pic:spPr>
                </pic:pic>
              </a:graphicData>
            </a:graphic>
          </wp:anchor>
        </w:drawing>
      </w:r>
      <w:r w:rsidR="00253160">
        <w:rPr>
          <w:noProof/>
        </w:rPr>
        <w:drawing>
          <wp:anchor distT="0" distB="0" distL="114300" distR="114300" simplePos="0" relativeHeight="251659264" behindDoc="1" locked="0" layoutInCell="1" allowOverlap="1" wp14:anchorId="0DB13D20" wp14:editId="26B1B63E">
            <wp:simplePos x="0" y="0"/>
            <wp:positionH relativeFrom="column">
              <wp:posOffset>3096895</wp:posOffset>
            </wp:positionH>
            <wp:positionV relativeFrom="paragraph">
              <wp:posOffset>-466725</wp:posOffset>
            </wp:positionV>
            <wp:extent cx="2867025" cy="591820"/>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7883"/>
                    <a:stretch/>
                  </pic:blipFill>
                  <pic:spPr bwMode="auto">
                    <a:xfrm>
                      <a:off x="0" y="0"/>
                      <a:ext cx="2867025" cy="591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C5E225" w14:textId="77777777" w:rsidR="009A2B5C" w:rsidRDefault="009A2B5C" w:rsidP="003E6CEA">
      <w:pPr>
        <w:bidi/>
        <w:jc w:val="both"/>
        <w:rPr>
          <w:rFonts w:hint="cs"/>
        </w:rPr>
      </w:pPr>
    </w:p>
    <w:p w14:paraId="4D81564B" w14:textId="77777777" w:rsidR="009A2B5C" w:rsidRPr="009D7BD8" w:rsidRDefault="009A2B5C" w:rsidP="003E6CEA">
      <w:pPr>
        <w:jc w:val="both"/>
        <w:rPr>
          <w:sz w:val="6"/>
          <w:szCs w:val="6"/>
        </w:rPr>
      </w:pPr>
    </w:p>
    <w:p w14:paraId="20516858" w14:textId="7D0BFA89" w:rsidR="003E6CEA" w:rsidRPr="00590841" w:rsidRDefault="00DA348F" w:rsidP="003E6CEA">
      <w:pPr>
        <w:spacing w:after="0" w:line="288" w:lineRule="auto"/>
        <w:jc w:val="both"/>
        <w:rPr>
          <w:rFonts w:ascii="David" w:hAnsi="David" w:cs="David"/>
          <w:sz w:val="24"/>
          <w:szCs w:val="24"/>
        </w:rPr>
      </w:pPr>
      <w:r>
        <w:rPr>
          <w:rFonts w:ascii="David" w:hAnsi="David" w:cs="David" w:hint="cs"/>
          <w:sz w:val="24"/>
          <w:szCs w:val="24"/>
          <w:rtl/>
        </w:rPr>
        <w:t>13</w:t>
      </w:r>
      <w:r w:rsidR="003E6CEA" w:rsidRPr="00590841">
        <w:rPr>
          <w:rFonts w:ascii="David" w:hAnsi="David" w:cs="David"/>
          <w:sz w:val="24"/>
          <w:szCs w:val="24"/>
          <w:rtl/>
        </w:rPr>
        <w:t xml:space="preserve"> </w:t>
      </w:r>
      <w:r w:rsidR="00CC47C6">
        <w:rPr>
          <w:rFonts w:ascii="David" w:hAnsi="David" w:cs="David" w:hint="cs"/>
          <w:sz w:val="24"/>
          <w:szCs w:val="24"/>
          <w:rtl/>
        </w:rPr>
        <w:t>באפריל</w:t>
      </w:r>
      <w:r w:rsidR="003E6CEA" w:rsidRPr="00590841">
        <w:rPr>
          <w:rFonts w:ascii="David" w:hAnsi="David" w:cs="David"/>
          <w:sz w:val="24"/>
          <w:szCs w:val="24"/>
          <w:rtl/>
        </w:rPr>
        <w:t xml:space="preserve"> 2020</w:t>
      </w:r>
    </w:p>
    <w:p w14:paraId="3C895821" w14:textId="7C9734DF" w:rsidR="00D86D36" w:rsidRDefault="00CC47C6" w:rsidP="00047A1C">
      <w:pPr>
        <w:spacing w:after="0" w:line="288" w:lineRule="auto"/>
        <w:jc w:val="both"/>
        <w:rPr>
          <w:rFonts w:ascii="David" w:hAnsi="David" w:cs="David"/>
          <w:sz w:val="24"/>
          <w:szCs w:val="24"/>
        </w:rPr>
      </w:pPr>
      <w:r>
        <w:rPr>
          <w:rFonts w:ascii="David" w:hAnsi="David" w:cs="David" w:hint="cs"/>
          <w:sz w:val="24"/>
          <w:szCs w:val="24"/>
          <w:rtl/>
        </w:rPr>
        <w:t>י"</w:t>
      </w:r>
      <w:r w:rsidR="00DA348F">
        <w:rPr>
          <w:rFonts w:ascii="David" w:hAnsi="David" w:cs="David" w:hint="cs"/>
          <w:sz w:val="24"/>
          <w:szCs w:val="24"/>
          <w:rtl/>
        </w:rPr>
        <w:t>ט</w:t>
      </w:r>
      <w:r>
        <w:rPr>
          <w:rFonts w:ascii="David" w:hAnsi="David" w:cs="David" w:hint="cs"/>
          <w:sz w:val="24"/>
          <w:szCs w:val="24"/>
          <w:rtl/>
        </w:rPr>
        <w:t xml:space="preserve"> בניסן</w:t>
      </w:r>
      <w:r w:rsidR="003E6CEA" w:rsidRPr="00590841">
        <w:rPr>
          <w:rFonts w:ascii="David" w:hAnsi="David" w:cs="David"/>
          <w:sz w:val="24"/>
          <w:szCs w:val="24"/>
          <w:rtl/>
        </w:rPr>
        <w:t xml:space="preserve"> </w:t>
      </w:r>
      <w:proofErr w:type="spellStart"/>
      <w:r w:rsidR="003E6CEA" w:rsidRPr="00590841">
        <w:rPr>
          <w:rFonts w:ascii="David" w:hAnsi="David" w:cs="David"/>
          <w:sz w:val="24"/>
          <w:szCs w:val="24"/>
          <w:rtl/>
        </w:rPr>
        <w:t>תש"ף</w:t>
      </w:r>
      <w:proofErr w:type="spellEnd"/>
    </w:p>
    <w:p w14:paraId="25B0DAF1" w14:textId="77777777" w:rsidR="00EE381A" w:rsidRPr="00DA348F" w:rsidRDefault="00EE381A" w:rsidP="00EE381A">
      <w:pPr>
        <w:bidi/>
        <w:spacing w:after="0" w:line="324" w:lineRule="auto"/>
        <w:jc w:val="center"/>
        <w:rPr>
          <w:rFonts w:ascii="David" w:hAnsi="David" w:cs="David" w:hint="cs"/>
          <w:b/>
          <w:bCs/>
          <w:sz w:val="20"/>
          <w:szCs w:val="20"/>
          <w:rtl/>
        </w:rPr>
      </w:pPr>
    </w:p>
    <w:p w14:paraId="2F1628F1" w14:textId="314633A2" w:rsidR="00DA348F" w:rsidRPr="00DA348F" w:rsidRDefault="008F56CF" w:rsidP="00DA348F">
      <w:pPr>
        <w:bidi/>
        <w:jc w:val="center"/>
        <w:rPr>
          <w:rFonts w:ascii="David" w:hAnsi="David" w:cs="David"/>
          <w:b/>
          <w:bCs/>
          <w:sz w:val="36"/>
          <w:szCs w:val="36"/>
          <w:rtl/>
        </w:rPr>
      </w:pPr>
      <w:r w:rsidRPr="006C7FFA">
        <w:rPr>
          <w:rFonts w:ascii="David" w:hAnsi="David" w:cs="David"/>
          <w:b/>
          <w:bCs/>
          <w:color w:val="FF0000"/>
          <w:sz w:val="30"/>
          <w:szCs w:val="30"/>
          <w:u w:val="single"/>
          <w:rtl/>
        </w:rPr>
        <w:t>הסכם קיבוצי חדש לעובדי המגזר הציבורי בתקופת הקורונה</w:t>
      </w:r>
      <w:bookmarkStart w:id="0" w:name="Start"/>
      <w:bookmarkEnd w:id="0"/>
    </w:p>
    <w:p w14:paraId="5FEBDCE8" w14:textId="18856B80" w:rsidR="00DA348F" w:rsidRPr="00DA348F" w:rsidRDefault="00DA348F" w:rsidP="00DA348F">
      <w:pPr>
        <w:bidi/>
        <w:spacing w:after="0" w:line="324" w:lineRule="auto"/>
        <w:jc w:val="center"/>
        <w:rPr>
          <w:rFonts w:ascii="David" w:hAnsi="David" w:cs="David"/>
          <w:b/>
          <w:bCs/>
          <w:sz w:val="28"/>
          <w:szCs w:val="28"/>
          <w:rtl/>
        </w:rPr>
      </w:pPr>
      <w:r w:rsidRPr="00DA348F">
        <w:rPr>
          <w:rFonts w:ascii="David" w:hAnsi="David" w:cs="David"/>
          <w:b/>
          <w:bCs/>
          <w:sz w:val="28"/>
          <w:szCs w:val="28"/>
          <w:rtl/>
        </w:rPr>
        <w:t>עם תום תקופת ההסכם הקיבוצי שנכנס לתוקף עם אישור התקנות לשעת חירום, הגיעו הממונה על השכר ויו"ר ההסתדרות להסכמות בדבר הסכם קיבוצי חדש המסדיר את אופן העסקת עובדי המגזר הציבורי לאחר חג הפסח ועד לסוף חודש אפריל</w:t>
      </w:r>
    </w:p>
    <w:p w14:paraId="7A71833C" w14:textId="77777777" w:rsidR="00DA348F" w:rsidRPr="00DA348F" w:rsidRDefault="00DA348F" w:rsidP="00DA348F">
      <w:pPr>
        <w:bidi/>
        <w:spacing w:after="0" w:line="324" w:lineRule="auto"/>
        <w:jc w:val="both"/>
        <w:rPr>
          <w:rFonts w:ascii="David" w:hAnsi="David" w:cs="David"/>
          <w:sz w:val="14"/>
          <w:szCs w:val="14"/>
          <w:rtl/>
        </w:rPr>
      </w:pPr>
    </w:p>
    <w:p w14:paraId="7B0C5F79" w14:textId="57ABF20B" w:rsidR="00DA348F" w:rsidRPr="00DA348F" w:rsidRDefault="00DA348F" w:rsidP="00DA348F">
      <w:pPr>
        <w:bidi/>
        <w:spacing w:after="0" w:line="324" w:lineRule="auto"/>
        <w:jc w:val="both"/>
        <w:rPr>
          <w:rFonts w:ascii="David" w:hAnsi="David" w:cs="David"/>
          <w:sz w:val="28"/>
          <w:szCs w:val="28"/>
          <w:rtl/>
        </w:rPr>
      </w:pPr>
      <w:bookmarkStart w:id="1" w:name="_GoBack"/>
      <w:bookmarkEnd w:id="1"/>
      <w:r w:rsidRPr="00DA348F">
        <w:rPr>
          <w:rFonts w:ascii="David" w:hAnsi="David" w:cs="David"/>
          <w:sz w:val="28"/>
          <w:szCs w:val="28"/>
          <w:rtl/>
        </w:rPr>
        <w:t>בהמשך להיערכות המגזר הציבורי להמשך מתכונת העבודה המצומצמת בתקופה שלאחר חופשת הפסח, וזאת בהתאם להנחיות, הגיעו הממונה על השכר ויו"ר ההסתדרות להבנות באשר למתכונת העסקת עובדי המגזר הציבורי בתקופה שעד לתום חודש אפריל.</w:t>
      </w:r>
    </w:p>
    <w:p w14:paraId="24B79101" w14:textId="77777777" w:rsidR="00DA348F" w:rsidRPr="00DA348F" w:rsidRDefault="00DA348F" w:rsidP="00DA348F">
      <w:pPr>
        <w:bidi/>
        <w:spacing w:after="0" w:line="324" w:lineRule="auto"/>
        <w:jc w:val="both"/>
        <w:rPr>
          <w:rFonts w:ascii="David" w:hAnsi="David" w:cs="David"/>
          <w:sz w:val="14"/>
          <w:szCs w:val="14"/>
          <w:rtl/>
        </w:rPr>
      </w:pPr>
    </w:p>
    <w:p w14:paraId="6593FA37" w14:textId="233C4469" w:rsidR="00DA348F" w:rsidRDefault="00DA348F" w:rsidP="00DA348F">
      <w:pPr>
        <w:bidi/>
        <w:spacing w:after="0" w:line="324" w:lineRule="auto"/>
        <w:jc w:val="both"/>
        <w:rPr>
          <w:rFonts w:ascii="David" w:hAnsi="David" w:cs="David"/>
          <w:sz w:val="28"/>
          <w:szCs w:val="28"/>
          <w:rtl/>
        </w:rPr>
      </w:pPr>
      <w:r w:rsidRPr="00DA348F">
        <w:rPr>
          <w:rFonts w:ascii="David" w:hAnsi="David" w:cs="David"/>
          <w:sz w:val="28"/>
          <w:szCs w:val="28"/>
          <w:rtl/>
        </w:rPr>
        <w:t xml:space="preserve">במסגרת הבנות אלו סוכם כי עובדים שאינם חיוניים ישהו בתקופה שבין ה- 17.4.20- 30.4.20 בחופשה בתשלום שכמחציתה על חשבון יתרת ימי החופשה הצבורה של העובד וכמחציתה על חשבון המעסיק. </w:t>
      </w:r>
    </w:p>
    <w:p w14:paraId="5A194569" w14:textId="77777777" w:rsidR="00DA348F" w:rsidRPr="00DA348F" w:rsidRDefault="00DA348F" w:rsidP="00DA348F">
      <w:pPr>
        <w:bidi/>
        <w:spacing w:after="0" w:line="324" w:lineRule="auto"/>
        <w:jc w:val="both"/>
        <w:rPr>
          <w:rFonts w:ascii="David" w:hAnsi="David" w:cs="David"/>
          <w:sz w:val="14"/>
          <w:szCs w:val="14"/>
          <w:rtl/>
        </w:rPr>
      </w:pPr>
    </w:p>
    <w:p w14:paraId="1EEBF652" w14:textId="24EAC7ED" w:rsidR="00DA348F" w:rsidRDefault="00DA348F" w:rsidP="00DA348F">
      <w:pPr>
        <w:bidi/>
        <w:spacing w:after="0" w:line="324" w:lineRule="auto"/>
        <w:jc w:val="both"/>
        <w:rPr>
          <w:rFonts w:ascii="David" w:hAnsi="David" w:cs="David"/>
          <w:sz w:val="28"/>
          <w:szCs w:val="28"/>
          <w:rtl/>
        </w:rPr>
      </w:pPr>
      <w:r w:rsidRPr="00DA348F">
        <w:rPr>
          <w:rFonts w:ascii="David" w:hAnsi="David" w:cs="David"/>
          <w:sz w:val="28"/>
          <w:szCs w:val="28"/>
          <w:rtl/>
        </w:rPr>
        <w:t>ההבנות מאפשרות למגזר הציבורי לשמור על רמת תפקוד השירות הציבורי ההולמת את העת הנוכחית, תוך הקפדה על ההגבלות שיחולו במשק ועל הנחיות הבריאות בנושא, והכל בראיה אחראית של תקציב המדינה בתקופה זו, ומתוך הבנה שהמגזר הציבורי חייב לתת כתף ולהיכנס תחת האלונקה בתקופת משבר מאתגרת זו.</w:t>
      </w:r>
    </w:p>
    <w:p w14:paraId="5E049202" w14:textId="77777777" w:rsidR="00DA348F" w:rsidRPr="00DA348F" w:rsidRDefault="00DA348F" w:rsidP="00DA348F">
      <w:pPr>
        <w:bidi/>
        <w:spacing w:after="0" w:line="324" w:lineRule="auto"/>
        <w:jc w:val="both"/>
        <w:rPr>
          <w:rFonts w:ascii="David" w:hAnsi="David" w:cs="David"/>
          <w:sz w:val="14"/>
          <w:szCs w:val="14"/>
          <w:rtl/>
        </w:rPr>
      </w:pPr>
    </w:p>
    <w:p w14:paraId="2E3F1584" w14:textId="6BDC3B98" w:rsidR="00DA348F" w:rsidRDefault="00DA348F" w:rsidP="00DA348F">
      <w:pPr>
        <w:bidi/>
        <w:spacing w:after="0" w:line="324" w:lineRule="auto"/>
        <w:jc w:val="both"/>
        <w:rPr>
          <w:rFonts w:ascii="David" w:hAnsi="David" w:cs="David"/>
          <w:sz w:val="28"/>
          <w:szCs w:val="28"/>
          <w:rtl/>
        </w:rPr>
      </w:pPr>
      <w:r w:rsidRPr="00DA348F">
        <w:rPr>
          <w:rFonts w:ascii="David" w:hAnsi="David" w:cs="David"/>
          <w:sz w:val="28"/>
          <w:szCs w:val="28"/>
          <w:rtl/>
        </w:rPr>
        <w:t>ההסדר נועד לתת מענה לצרכי השעה, לשמור על רציפות ההעסקה של העובדים ולייצר ודאות לעובדים ולמעסיקים במגזר הציבורי.</w:t>
      </w:r>
    </w:p>
    <w:p w14:paraId="7AE722B6" w14:textId="77777777" w:rsidR="00DA348F" w:rsidRPr="00DA348F" w:rsidRDefault="00DA348F" w:rsidP="00DA348F">
      <w:pPr>
        <w:bidi/>
        <w:spacing w:after="0" w:line="324" w:lineRule="auto"/>
        <w:jc w:val="both"/>
        <w:rPr>
          <w:rFonts w:ascii="David" w:hAnsi="David" w:cs="David"/>
          <w:sz w:val="14"/>
          <w:szCs w:val="14"/>
          <w:rtl/>
        </w:rPr>
      </w:pPr>
    </w:p>
    <w:p w14:paraId="45292CC3" w14:textId="77777777" w:rsidR="00DA348F" w:rsidRPr="00DA348F" w:rsidRDefault="00DA348F" w:rsidP="00DA348F">
      <w:pPr>
        <w:bidi/>
        <w:spacing w:after="0" w:line="324" w:lineRule="auto"/>
        <w:jc w:val="both"/>
        <w:rPr>
          <w:rFonts w:ascii="David" w:hAnsi="David" w:cs="David"/>
          <w:sz w:val="28"/>
          <w:szCs w:val="28"/>
          <w:rtl/>
        </w:rPr>
      </w:pPr>
      <w:r w:rsidRPr="00DA348F">
        <w:rPr>
          <w:rFonts w:ascii="David" w:hAnsi="David" w:cs="David"/>
          <w:sz w:val="28"/>
          <w:szCs w:val="28"/>
          <w:rtl/>
        </w:rPr>
        <w:t>כמו כן יחול ההסדר על המגזר הציבורי הרחב, ויכנס לתוקף לאחר אישור תקנות שעת חירום, ובהתאם להערכת המצב ולהחלטות שתקבל הממשלה בעניין.</w:t>
      </w:r>
    </w:p>
    <w:p w14:paraId="3B88E325" w14:textId="77777777" w:rsidR="008F56CF" w:rsidRPr="008F56CF" w:rsidRDefault="008F56CF" w:rsidP="008F56CF">
      <w:pPr>
        <w:bidi/>
        <w:spacing w:after="0" w:line="324" w:lineRule="auto"/>
        <w:jc w:val="both"/>
        <w:rPr>
          <w:rFonts w:ascii="David" w:hAnsi="David" w:cs="David"/>
          <w:sz w:val="14"/>
          <w:szCs w:val="14"/>
          <w:rtl/>
        </w:rPr>
      </w:pPr>
    </w:p>
    <w:p w14:paraId="31FF4D42" w14:textId="77777777" w:rsidR="006C7FFA" w:rsidRDefault="006C7FFA" w:rsidP="006C7FFA">
      <w:pPr>
        <w:bidi/>
        <w:spacing w:after="0" w:line="324" w:lineRule="auto"/>
        <w:jc w:val="both"/>
        <w:rPr>
          <w:rFonts w:ascii="David" w:hAnsi="David" w:cs="David"/>
          <w:sz w:val="28"/>
          <w:szCs w:val="28"/>
          <w:rtl/>
        </w:rPr>
      </w:pPr>
      <w:r w:rsidRPr="006C7FFA">
        <w:rPr>
          <w:rFonts w:ascii="David" w:hAnsi="David" w:cs="David"/>
          <w:b/>
          <w:bCs/>
          <w:sz w:val="28"/>
          <w:szCs w:val="28"/>
          <w:rtl/>
        </w:rPr>
        <w:t>יו"ר ההסתדרות, ארנון בר-דוד</w:t>
      </w:r>
      <w:r>
        <w:rPr>
          <w:rFonts w:ascii="David" w:hAnsi="David" w:cs="David" w:hint="cs"/>
          <w:sz w:val="28"/>
          <w:szCs w:val="28"/>
          <w:rtl/>
        </w:rPr>
        <w:t>, אמר כי</w:t>
      </w:r>
      <w:r w:rsidRPr="008F56CF">
        <w:rPr>
          <w:rFonts w:ascii="David" w:hAnsi="David" w:cs="David"/>
          <w:sz w:val="28"/>
          <w:szCs w:val="28"/>
          <w:rtl/>
        </w:rPr>
        <w:t xml:space="preserve">: </w:t>
      </w:r>
      <w:r>
        <w:rPr>
          <w:rFonts w:ascii="David" w:hAnsi="David" w:cs="David" w:hint="cs"/>
          <w:sz w:val="28"/>
          <w:szCs w:val="28"/>
          <w:rtl/>
        </w:rPr>
        <w:t xml:space="preserve">"מאז פרוץ המשבר, העובדים במשק הם נושאי הדגל של התקווה והערבות הדדית. לכולנו יש אחריות לאומית והמגזר הציבורי שהיה הראשון להירתם מתחת לאלונקה, ממשיך להיות שותף בנטל. אני גאה בכל העובדים - אלו שנדרשים להיות שם לילות כימים לשירות אזרחי ישראל בשעת החירום, וגם באלו שעוזרים להבטיח את עמידת המדינה באילוצים הכלכליים. ההסכם הנוכחי הינו ביטוי לרוח הסולידריות ונותן למשק זמן יקר נוסף שנדרש בעקבות הנחיות משרד הבריאות. אני מודה לממונה על השכר על שיתוף הפעולה. אין ספק שאנו עומדים כאן בפני אתגר גדול אבל בזכות האחריות המשותפת שגילו הצדדים, נעבור בשלום גם את התקופה הנוכחית".  </w:t>
      </w:r>
    </w:p>
    <w:p w14:paraId="54182762" w14:textId="103F0568" w:rsidR="008F56CF" w:rsidRDefault="008F56CF" w:rsidP="008F56CF">
      <w:pPr>
        <w:bidi/>
        <w:spacing w:after="0" w:line="324" w:lineRule="auto"/>
        <w:jc w:val="both"/>
        <w:rPr>
          <w:rFonts w:ascii="David" w:hAnsi="David" w:cs="David"/>
          <w:sz w:val="28"/>
          <w:szCs w:val="28"/>
          <w:rtl/>
        </w:rPr>
      </w:pPr>
    </w:p>
    <w:p w14:paraId="5CBF1011" w14:textId="4FD45848" w:rsidR="00DA348F" w:rsidRDefault="00DA348F" w:rsidP="00DA348F">
      <w:pPr>
        <w:bidi/>
        <w:spacing w:after="0" w:line="324" w:lineRule="auto"/>
        <w:jc w:val="both"/>
        <w:rPr>
          <w:rFonts w:ascii="David" w:hAnsi="David" w:cs="David"/>
          <w:sz w:val="28"/>
          <w:szCs w:val="28"/>
          <w:rtl/>
        </w:rPr>
      </w:pPr>
      <w:r w:rsidRPr="00DA348F">
        <w:rPr>
          <w:rFonts w:ascii="David" w:hAnsi="David" w:cs="David"/>
          <w:b/>
          <w:bCs/>
          <w:sz w:val="28"/>
          <w:szCs w:val="28"/>
          <w:rtl/>
        </w:rPr>
        <w:lastRenderedPageBreak/>
        <w:t>הממונה על השכר, קובי בר נתן</w:t>
      </w:r>
      <w:r w:rsidRPr="00DA348F">
        <w:rPr>
          <w:rFonts w:ascii="David" w:hAnsi="David" w:cs="David"/>
          <w:sz w:val="28"/>
          <w:szCs w:val="28"/>
          <w:rtl/>
        </w:rPr>
        <w:t>: "בשל התארכות הצפויה של ההגבלות בשל המצב הבריאותי וצמצום הפעילות במשק, עמד לנגד עינינו הצורך לייצר הסדר ראוי לעובדי המגזר הציבורי אשר יאפשר המשך תפקוד השירות הציבורי באופן המותאם לתקופה תוך שמירה על היציבות למעסיקים ולעובדים בתקופה זו, ותוך השתתפות בנשיאה בנטל של עובדי המגזר הציבורי.  אני מבקש להודות ליו"ר ההסתדרות אשר נרתם ליצירת הסדר בתנאים המורכבים הקיימים"</w:t>
      </w:r>
      <w:r>
        <w:rPr>
          <w:rFonts w:ascii="David" w:hAnsi="David" w:cs="David" w:hint="cs"/>
          <w:sz w:val="28"/>
          <w:szCs w:val="28"/>
          <w:rtl/>
        </w:rPr>
        <w:t>.</w:t>
      </w:r>
    </w:p>
    <w:p w14:paraId="2442C580" w14:textId="77777777" w:rsidR="006C7FFA" w:rsidRDefault="006C7FFA" w:rsidP="008A0513">
      <w:pPr>
        <w:bidi/>
        <w:spacing w:after="0" w:line="288" w:lineRule="auto"/>
        <w:rPr>
          <w:rFonts w:ascii="David" w:hAnsi="David" w:cs="David"/>
          <w:sz w:val="28"/>
          <w:szCs w:val="28"/>
          <w:rtl/>
        </w:rPr>
      </w:pPr>
    </w:p>
    <w:p w14:paraId="7FEF6A09" w14:textId="16505E6A" w:rsidR="003E6CEA" w:rsidRPr="00673B13" w:rsidRDefault="003E6CEA" w:rsidP="006C7FFA">
      <w:pPr>
        <w:bidi/>
        <w:spacing w:after="0" w:line="288" w:lineRule="auto"/>
        <w:rPr>
          <w:rFonts w:ascii="David" w:hAnsi="David" w:cs="David"/>
          <w:b/>
          <w:bCs/>
          <w:sz w:val="28"/>
          <w:szCs w:val="28"/>
          <w:rtl/>
        </w:rPr>
      </w:pPr>
      <w:r w:rsidRPr="00673B13">
        <w:rPr>
          <w:rFonts w:ascii="David" w:hAnsi="David" w:cs="David" w:hint="cs"/>
          <w:b/>
          <w:bCs/>
          <w:sz w:val="28"/>
          <w:szCs w:val="28"/>
          <w:rtl/>
        </w:rPr>
        <w:t>בברכה,</w:t>
      </w:r>
    </w:p>
    <w:p w14:paraId="1EC3E2AB" w14:textId="77777777" w:rsidR="003E6CEA" w:rsidRPr="00673B13" w:rsidRDefault="003E6CEA" w:rsidP="00673B13">
      <w:pPr>
        <w:bidi/>
        <w:spacing w:after="0" w:line="288" w:lineRule="auto"/>
        <w:rPr>
          <w:rFonts w:ascii="David" w:hAnsi="David" w:cs="David"/>
          <w:b/>
          <w:bCs/>
          <w:sz w:val="28"/>
          <w:szCs w:val="28"/>
          <w:rtl/>
        </w:rPr>
      </w:pPr>
      <w:r w:rsidRPr="00673B13">
        <w:rPr>
          <w:rFonts w:ascii="David" w:hAnsi="David" w:cs="David" w:hint="cs"/>
          <w:b/>
          <w:bCs/>
          <w:sz w:val="28"/>
          <w:szCs w:val="28"/>
          <w:rtl/>
        </w:rPr>
        <w:t xml:space="preserve">יניב לוי, </w:t>
      </w:r>
    </w:p>
    <w:p w14:paraId="46C0BA6F" w14:textId="3C83A1A2" w:rsidR="00EF7199" w:rsidRPr="00673B13" w:rsidRDefault="003E6CEA" w:rsidP="00111682">
      <w:pPr>
        <w:bidi/>
        <w:spacing w:after="0" w:line="288" w:lineRule="auto"/>
        <w:rPr>
          <w:rFonts w:ascii="David" w:hAnsi="David" w:cs="David"/>
          <w:b/>
          <w:bCs/>
          <w:sz w:val="28"/>
          <w:szCs w:val="28"/>
        </w:rPr>
      </w:pPr>
      <w:r w:rsidRPr="00673B13">
        <w:rPr>
          <w:rFonts w:ascii="David" w:hAnsi="David" w:cs="David" w:hint="cs"/>
          <w:b/>
          <w:bCs/>
          <w:sz w:val="28"/>
          <w:szCs w:val="28"/>
          <w:rtl/>
        </w:rPr>
        <w:t>יו"ר אגף הסברה, דוברות ופרסום בהסתדרו</w:t>
      </w:r>
      <w:r w:rsidR="00130C9F">
        <w:rPr>
          <w:rFonts w:ascii="David" w:hAnsi="David" w:cs="David" w:hint="cs"/>
          <w:b/>
          <w:bCs/>
          <w:sz w:val="28"/>
          <w:szCs w:val="28"/>
          <w:rtl/>
        </w:rPr>
        <w:t>ת</w:t>
      </w:r>
    </w:p>
    <w:sectPr w:rsidR="00EF7199" w:rsidRPr="00673B13" w:rsidSect="00F25859">
      <w:headerReference w:type="default" r:id="rId10"/>
      <w:footerReference w:type="default" r:id="rId11"/>
      <w:pgSz w:w="12240" w:h="15840"/>
      <w:pgMar w:top="1440" w:right="1531" w:bottom="1134" w:left="1531"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7A8F" w14:textId="77777777" w:rsidR="00CC204D" w:rsidRDefault="00CC204D" w:rsidP="003A2BB1">
      <w:pPr>
        <w:spacing w:after="0" w:line="240" w:lineRule="auto"/>
      </w:pPr>
      <w:r>
        <w:separator/>
      </w:r>
    </w:p>
  </w:endnote>
  <w:endnote w:type="continuationSeparator" w:id="0">
    <w:p w14:paraId="38DEEA7D" w14:textId="77777777" w:rsidR="00CC204D" w:rsidRDefault="00CC204D" w:rsidP="003A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Hodes">
    <w:altName w:val="Arial"/>
    <w:charset w:val="B1"/>
    <w:family w:val="auto"/>
    <w:pitch w:val="variable"/>
    <w:sig w:usb0="00000801" w:usb1="4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3ACA" w14:textId="77777777" w:rsidR="003A2BB1" w:rsidRDefault="003A2BB1" w:rsidP="003A2BB1">
    <w:pPr>
      <w:pStyle w:val="a5"/>
      <w:bidi/>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5619D" w14:textId="77777777" w:rsidR="00CC204D" w:rsidRDefault="00CC204D" w:rsidP="003A2BB1">
      <w:pPr>
        <w:spacing w:after="0" w:line="240" w:lineRule="auto"/>
      </w:pPr>
      <w:r>
        <w:separator/>
      </w:r>
    </w:p>
  </w:footnote>
  <w:footnote w:type="continuationSeparator" w:id="0">
    <w:p w14:paraId="3A52500E" w14:textId="77777777" w:rsidR="00CC204D" w:rsidRDefault="00CC204D" w:rsidP="003A2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15C0" w14:textId="77777777" w:rsidR="003A2BB1" w:rsidRDefault="003A2BB1">
    <w:pPr>
      <w:pStyle w:val="a3"/>
    </w:pPr>
  </w:p>
  <w:p w14:paraId="503F7051" w14:textId="77777777" w:rsidR="003A2BB1" w:rsidRDefault="003A2B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732"/>
    <w:multiLevelType w:val="hybridMultilevel"/>
    <w:tmpl w:val="0F688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A26F43"/>
    <w:multiLevelType w:val="multilevel"/>
    <w:tmpl w:val="5C3E3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1C42C7"/>
    <w:multiLevelType w:val="multilevel"/>
    <w:tmpl w:val="93AA7CBE"/>
    <w:lvl w:ilvl="0">
      <w:start w:val="1"/>
      <w:numFmt w:val="decimal"/>
      <w:lvlText w:val="%1."/>
      <w:lvlJc w:val="left"/>
      <w:pPr>
        <w:tabs>
          <w:tab w:val="num" w:pos="709"/>
        </w:tabs>
        <w:ind w:left="709" w:hanging="709"/>
      </w:pPr>
      <w:rPr>
        <w:rFonts w:ascii="Times New Roman" w:hAnsi="Times New Roman" w:cs="David"/>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decimal"/>
      <w:lvlText w:val="%1.%2."/>
      <w:lvlJc w:val="left"/>
      <w:pPr>
        <w:tabs>
          <w:tab w:val="num" w:pos="1560"/>
        </w:tabs>
        <w:ind w:left="1560" w:hanging="709"/>
      </w:pPr>
      <w:rPr>
        <w:rFonts w:cs="David" w:hint="cs"/>
        <w:bCs w:val="0"/>
        <w:iCs w:val="0"/>
        <w:caps w:val="0"/>
        <w:strike w:val="0"/>
        <w:dstrike w:val="0"/>
        <w:vanish w:val="0"/>
        <w:color w:val="auto"/>
        <w:kern w:val="0"/>
        <w:sz w:val="24"/>
        <w:szCs w:val="24"/>
        <w:u w:val="none"/>
        <w:vertAlign w:val="baseline"/>
      </w:rPr>
    </w:lvl>
    <w:lvl w:ilvl="2">
      <w:start w:val="1"/>
      <w:numFmt w:val="decimal"/>
      <w:lvlText w:val="%1.%2.%3."/>
      <w:lvlJc w:val="left"/>
      <w:pPr>
        <w:tabs>
          <w:tab w:val="num" w:pos="2552"/>
        </w:tabs>
        <w:ind w:left="2552" w:hanging="1134"/>
      </w:pPr>
      <w:rPr>
        <w:rFonts w:cs="Guttman Hodes" w:hint="cs"/>
        <w:bCs w:val="0"/>
        <w:iCs w:val="0"/>
        <w:caps w:val="0"/>
        <w:strike w:val="0"/>
        <w:dstrike w:val="0"/>
        <w:vanish w:val="0"/>
        <w:color w:val="000000"/>
        <w:kern w:val="0"/>
        <w:sz w:val="20"/>
        <w:szCs w:val="20"/>
        <w:u w:val="none"/>
        <w:vertAlign w:val="baseline"/>
      </w:rPr>
    </w:lvl>
    <w:lvl w:ilvl="3">
      <w:start w:val="1"/>
      <w:numFmt w:val="decimal"/>
      <w:lvlText w:val="%1.%2.%3.%4."/>
      <w:lvlJc w:val="left"/>
      <w:pPr>
        <w:tabs>
          <w:tab w:val="num" w:pos="3969"/>
        </w:tabs>
        <w:ind w:left="3969" w:hanging="1417"/>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4"/>
    <w:rsid w:val="000039C3"/>
    <w:rsid w:val="00014F54"/>
    <w:rsid w:val="000158E2"/>
    <w:rsid w:val="00016018"/>
    <w:rsid w:val="00021AA5"/>
    <w:rsid w:val="00033BBB"/>
    <w:rsid w:val="000371D3"/>
    <w:rsid w:val="00047A1C"/>
    <w:rsid w:val="00060956"/>
    <w:rsid w:val="00066CA4"/>
    <w:rsid w:val="00080437"/>
    <w:rsid w:val="00082F6F"/>
    <w:rsid w:val="000A3932"/>
    <w:rsid w:val="000A444E"/>
    <w:rsid w:val="000A4EDF"/>
    <w:rsid w:val="000D0F95"/>
    <w:rsid w:val="000D10C0"/>
    <w:rsid w:val="000E06D9"/>
    <w:rsid w:val="000F22C8"/>
    <w:rsid w:val="00111682"/>
    <w:rsid w:val="00117BD3"/>
    <w:rsid w:val="00117C54"/>
    <w:rsid w:val="00126ED4"/>
    <w:rsid w:val="00130C9F"/>
    <w:rsid w:val="001331FD"/>
    <w:rsid w:val="00140763"/>
    <w:rsid w:val="00157D7B"/>
    <w:rsid w:val="00175315"/>
    <w:rsid w:val="00193CA3"/>
    <w:rsid w:val="00195772"/>
    <w:rsid w:val="001A1766"/>
    <w:rsid w:val="001C5ACF"/>
    <w:rsid w:val="001D4E44"/>
    <w:rsid w:val="001D7654"/>
    <w:rsid w:val="001F1554"/>
    <w:rsid w:val="001F30E0"/>
    <w:rsid w:val="002014EC"/>
    <w:rsid w:val="00211993"/>
    <w:rsid w:val="00226FB3"/>
    <w:rsid w:val="00253160"/>
    <w:rsid w:val="00253970"/>
    <w:rsid w:val="00257C36"/>
    <w:rsid w:val="00272AED"/>
    <w:rsid w:val="00280217"/>
    <w:rsid w:val="00281A77"/>
    <w:rsid w:val="00281C48"/>
    <w:rsid w:val="002843F8"/>
    <w:rsid w:val="002C1270"/>
    <w:rsid w:val="002D351D"/>
    <w:rsid w:val="002E42F2"/>
    <w:rsid w:val="002E46AF"/>
    <w:rsid w:val="002E6C4B"/>
    <w:rsid w:val="002F6169"/>
    <w:rsid w:val="002F6651"/>
    <w:rsid w:val="00301583"/>
    <w:rsid w:val="00301C6B"/>
    <w:rsid w:val="00303DAC"/>
    <w:rsid w:val="003053AE"/>
    <w:rsid w:val="00306BDF"/>
    <w:rsid w:val="003149A4"/>
    <w:rsid w:val="003211CF"/>
    <w:rsid w:val="003248C8"/>
    <w:rsid w:val="0032546A"/>
    <w:rsid w:val="003400EF"/>
    <w:rsid w:val="00344688"/>
    <w:rsid w:val="00355EF4"/>
    <w:rsid w:val="003743EC"/>
    <w:rsid w:val="0037489D"/>
    <w:rsid w:val="00383063"/>
    <w:rsid w:val="003A2BB1"/>
    <w:rsid w:val="003B3983"/>
    <w:rsid w:val="003B3A90"/>
    <w:rsid w:val="003B525E"/>
    <w:rsid w:val="003C3C46"/>
    <w:rsid w:val="003D30BE"/>
    <w:rsid w:val="003E0428"/>
    <w:rsid w:val="003E6CEA"/>
    <w:rsid w:val="00407805"/>
    <w:rsid w:val="0042748D"/>
    <w:rsid w:val="0043385B"/>
    <w:rsid w:val="00437BB8"/>
    <w:rsid w:val="0045148E"/>
    <w:rsid w:val="00451569"/>
    <w:rsid w:val="00471F92"/>
    <w:rsid w:val="00475DA1"/>
    <w:rsid w:val="00480B9A"/>
    <w:rsid w:val="004825A1"/>
    <w:rsid w:val="00483C84"/>
    <w:rsid w:val="004A41AC"/>
    <w:rsid w:val="004A4AA8"/>
    <w:rsid w:val="004A54BD"/>
    <w:rsid w:val="004A59D1"/>
    <w:rsid w:val="004B1608"/>
    <w:rsid w:val="004C3C90"/>
    <w:rsid w:val="004C50BA"/>
    <w:rsid w:val="004D3168"/>
    <w:rsid w:val="004D323B"/>
    <w:rsid w:val="004E5321"/>
    <w:rsid w:val="00503E2D"/>
    <w:rsid w:val="00504571"/>
    <w:rsid w:val="005078C6"/>
    <w:rsid w:val="00514537"/>
    <w:rsid w:val="00516B1B"/>
    <w:rsid w:val="00530015"/>
    <w:rsid w:val="00530E1E"/>
    <w:rsid w:val="00532338"/>
    <w:rsid w:val="005360E2"/>
    <w:rsid w:val="00546771"/>
    <w:rsid w:val="00557730"/>
    <w:rsid w:val="00577275"/>
    <w:rsid w:val="00581811"/>
    <w:rsid w:val="00582357"/>
    <w:rsid w:val="00586E77"/>
    <w:rsid w:val="005953E1"/>
    <w:rsid w:val="005A4C0A"/>
    <w:rsid w:val="005A7243"/>
    <w:rsid w:val="005B079D"/>
    <w:rsid w:val="005C2230"/>
    <w:rsid w:val="005D119B"/>
    <w:rsid w:val="005D5FEA"/>
    <w:rsid w:val="005E235D"/>
    <w:rsid w:val="005F784D"/>
    <w:rsid w:val="00601461"/>
    <w:rsid w:val="00630C91"/>
    <w:rsid w:val="0065377D"/>
    <w:rsid w:val="00656408"/>
    <w:rsid w:val="006626F1"/>
    <w:rsid w:val="00672857"/>
    <w:rsid w:val="00673B13"/>
    <w:rsid w:val="00675E2F"/>
    <w:rsid w:val="006802C0"/>
    <w:rsid w:val="00680344"/>
    <w:rsid w:val="00692E17"/>
    <w:rsid w:val="006B6AF9"/>
    <w:rsid w:val="006C7FFA"/>
    <w:rsid w:val="006E7C42"/>
    <w:rsid w:val="007052C3"/>
    <w:rsid w:val="0071437D"/>
    <w:rsid w:val="00722454"/>
    <w:rsid w:val="00736E40"/>
    <w:rsid w:val="00741064"/>
    <w:rsid w:val="00746FD2"/>
    <w:rsid w:val="007501B0"/>
    <w:rsid w:val="007538E5"/>
    <w:rsid w:val="00754DFA"/>
    <w:rsid w:val="00765A3F"/>
    <w:rsid w:val="007740DB"/>
    <w:rsid w:val="00783892"/>
    <w:rsid w:val="0079095F"/>
    <w:rsid w:val="00795244"/>
    <w:rsid w:val="007B7697"/>
    <w:rsid w:val="007D221F"/>
    <w:rsid w:val="007D39C3"/>
    <w:rsid w:val="007D72FF"/>
    <w:rsid w:val="007F6B7B"/>
    <w:rsid w:val="007F7BDE"/>
    <w:rsid w:val="008020D9"/>
    <w:rsid w:val="00802383"/>
    <w:rsid w:val="00803967"/>
    <w:rsid w:val="0081541A"/>
    <w:rsid w:val="0082719D"/>
    <w:rsid w:val="00833492"/>
    <w:rsid w:val="0084355A"/>
    <w:rsid w:val="008532EF"/>
    <w:rsid w:val="00863100"/>
    <w:rsid w:val="00864076"/>
    <w:rsid w:val="00864312"/>
    <w:rsid w:val="008707FC"/>
    <w:rsid w:val="0088583B"/>
    <w:rsid w:val="00895370"/>
    <w:rsid w:val="00895BC8"/>
    <w:rsid w:val="008A0513"/>
    <w:rsid w:val="008B29D2"/>
    <w:rsid w:val="008D4A42"/>
    <w:rsid w:val="008E4AB7"/>
    <w:rsid w:val="008F4E93"/>
    <w:rsid w:val="008F56CF"/>
    <w:rsid w:val="00901FB3"/>
    <w:rsid w:val="009050D6"/>
    <w:rsid w:val="00905344"/>
    <w:rsid w:val="00906651"/>
    <w:rsid w:val="00911932"/>
    <w:rsid w:val="00926A01"/>
    <w:rsid w:val="00966739"/>
    <w:rsid w:val="00986A82"/>
    <w:rsid w:val="00995052"/>
    <w:rsid w:val="009A2B5C"/>
    <w:rsid w:val="009B0962"/>
    <w:rsid w:val="009B5A63"/>
    <w:rsid w:val="009B7912"/>
    <w:rsid w:val="009C4A84"/>
    <w:rsid w:val="009D2AC9"/>
    <w:rsid w:val="009D3291"/>
    <w:rsid w:val="009D5710"/>
    <w:rsid w:val="009D7BD8"/>
    <w:rsid w:val="009D7F00"/>
    <w:rsid w:val="00A15973"/>
    <w:rsid w:val="00A31555"/>
    <w:rsid w:val="00A60E51"/>
    <w:rsid w:val="00A67C2F"/>
    <w:rsid w:val="00A7029B"/>
    <w:rsid w:val="00A91117"/>
    <w:rsid w:val="00A91AB4"/>
    <w:rsid w:val="00A95589"/>
    <w:rsid w:val="00AA35D6"/>
    <w:rsid w:val="00AB538A"/>
    <w:rsid w:val="00AB58AB"/>
    <w:rsid w:val="00AC4AB2"/>
    <w:rsid w:val="00AC7EA0"/>
    <w:rsid w:val="00AD70BD"/>
    <w:rsid w:val="00AD7C88"/>
    <w:rsid w:val="00AE0CA9"/>
    <w:rsid w:val="00AF20AC"/>
    <w:rsid w:val="00AF7581"/>
    <w:rsid w:val="00B07C28"/>
    <w:rsid w:val="00B1322A"/>
    <w:rsid w:val="00B13948"/>
    <w:rsid w:val="00B156C3"/>
    <w:rsid w:val="00B509F1"/>
    <w:rsid w:val="00B600D5"/>
    <w:rsid w:val="00B75620"/>
    <w:rsid w:val="00B76345"/>
    <w:rsid w:val="00B86995"/>
    <w:rsid w:val="00BA435B"/>
    <w:rsid w:val="00BB3EAC"/>
    <w:rsid w:val="00BB4490"/>
    <w:rsid w:val="00BD18FA"/>
    <w:rsid w:val="00BD2501"/>
    <w:rsid w:val="00BE749D"/>
    <w:rsid w:val="00BF07C3"/>
    <w:rsid w:val="00C0509E"/>
    <w:rsid w:val="00C1373C"/>
    <w:rsid w:val="00C27917"/>
    <w:rsid w:val="00C56F7B"/>
    <w:rsid w:val="00C74B7A"/>
    <w:rsid w:val="00C802A3"/>
    <w:rsid w:val="00C93848"/>
    <w:rsid w:val="00C94089"/>
    <w:rsid w:val="00CB053A"/>
    <w:rsid w:val="00CC204D"/>
    <w:rsid w:val="00CC47C6"/>
    <w:rsid w:val="00CD2714"/>
    <w:rsid w:val="00CD5150"/>
    <w:rsid w:val="00CE32AE"/>
    <w:rsid w:val="00CE5B57"/>
    <w:rsid w:val="00CE7996"/>
    <w:rsid w:val="00CF0E99"/>
    <w:rsid w:val="00D01235"/>
    <w:rsid w:val="00D05F66"/>
    <w:rsid w:val="00D27954"/>
    <w:rsid w:val="00D35522"/>
    <w:rsid w:val="00D43C88"/>
    <w:rsid w:val="00D73EA1"/>
    <w:rsid w:val="00D765FA"/>
    <w:rsid w:val="00D80D01"/>
    <w:rsid w:val="00D86D36"/>
    <w:rsid w:val="00D924E4"/>
    <w:rsid w:val="00DA2B57"/>
    <w:rsid w:val="00DA348F"/>
    <w:rsid w:val="00DB4557"/>
    <w:rsid w:val="00DB647E"/>
    <w:rsid w:val="00DC486F"/>
    <w:rsid w:val="00DC7E64"/>
    <w:rsid w:val="00DF3717"/>
    <w:rsid w:val="00DF6BF6"/>
    <w:rsid w:val="00E034F4"/>
    <w:rsid w:val="00E06431"/>
    <w:rsid w:val="00E10839"/>
    <w:rsid w:val="00E10953"/>
    <w:rsid w:val="00E16CE6"/>
    <w:rsid w:val="00E17844"/>
    <w:rsid w:val="00E20CB4"/>
    <w:rsid w:val="00E30275"/>
    <w:rsid w:val="00E47AD6"/>
    <w:rsid w:val="00E5752F"/>
    <w:rsid w:val="00E66A0E"/>
    <w:rsid w:val="00E72763"/>
    <w:rsid w:val="00E72FDF"/>
    <w:rsid w:val="00E77FB9"/>
    <w:rsid w:val="00E807FE"/>
    <w:rsid w:val="00EC1BD6"/>
    <w:rsid w:val="00EC5652"/>
    <w:rsid w:val="00EC57A1"/>
    <w:rsid w:val="00ED0C25"/>
    <w:rsid w:val="00ED7CF6"/>
    <w:rsid w:val="00EE2B9D"/>
    <w:rsid w:val="00EE381A"/>
    <w:rsid w:val="00EE3D65"/>
    <w:rsid w:val="00EF526C"/>
    <w:rsid w:val="00EF7199"/>
    <w:rsid w:val="00F0789E"/>
    <w:rsid w:val="00F16E2A"/>
    <w:rsid w:val="00F24A6F"/>
    <w:rsid w:val="00F25724"/>
    <w:rsid w:val="00F25859"/>
    <w:rsid w:val="00F27F6B"/>
    <w:rsid w:val="00F43F32"/>
    <w:rsid w:val="00F44695"/>
    <w:rsid w:val="00F44DD4"/>
    <w:rsid w:val="00F50EC3"/>
    <w:rsid w:val="00F63F89"/>
    <w:rsid w:val="00F70CAC"/>
    <w:rsid w:val="00F836D8"/>
    <w:rsid w:val="00F93C48"/>
    <w:rsid w:val="00FC014D"/>
    <w:rsid w:val="00FC19C8"/>
    <w:rsid w:val="00FD574C"/>
    <w:rsid w:val="00FE46DF"/>
    <w:rsid w:val="00FF1B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5E91"/>
  <w15:chartTrackingRefBased/>
  <w15:docId w15:val="{87A71082-8531-4004-8024-F728497E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2"/>
    <w:link w:val="10"/>
    <w:qFormat/>
    <w:rsid w:val="009A2B5C"/>
    <w:pPr>
      <w:outlineLvl w:val="0"/>
    </w:pPr>
  </w:style>
  <w:style w:type="paragraph" w:styleId="2">
    <w:name w:val="heading 2"/>
    <w:basedOn w:val="a"/>
    <w:link w:val="20"/>
    <w:qFormat/>
    <w:rsid w:val="009A2B5C"/>
    <w:pPr>
      <w:bidi/>
      <w:spacing w:after="240" w:line="360" w:lineRule="auto"/>
      <w:jc w:val="both"/>
      <w:outlineLvl w:val="1"/>
    </w:pPr>
    <w:rPr>
      <w:rFonts w:ascii="Times New Roman" w:eastAsia="Times New Roman" w:hAnsi="Times New Roman" w:cs="Guttman Hodes"/>
      <w:sz w:val="20"/>
      <w:szCs w:val="20"/>
      <w:lang w:eastAsia="he-IL"/>
    </w:rPr>
  </w:style>
  <w:style w:type="paragraph" w:styleId="3">
    <w:name w:val="heading 3"/>
    <w:basedOn w:val="a"/>
    <w:link w:val="30"/>
    <w:qFormat/>
    <w:rsid w:val="009A2B5C"/>
    <w:pPr>
      <w:bidi/>
      <w:spacing w:after="240" w:line="360" w:lineRule="auto"/>
      <w:jc w:val="both"/>
      <w:outlineLvl w:val="2"/>
    </w:pPr>
    <w:rPr>
      <w:rFonts w:ascii="Times New Roman" w:eastAsia="Times New Roman" w:hAnsi="Times New Roman" w:cs="Guttman Hodes"/>
      <w:sz w:val="20"/>
      <w:szCs w:val="20"/>
      <w:lang w:eastAsia="he-IL"/>
    </w:rPr>
  </w:style>
  <w:style w:type="paragraph" w:styleId="4">
    <w:name w:val="heading 4"/>
    <w:basedOn w:val="3"/>
    <w:link w:val="40"/>
    <w:qFormat/>
    <w:rsid w:val="009A2B5C"/>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BB1"/>
    <w:pPr>
      <w:tabs>
        <w:tab w:val="center" w:pos="4153"/>
        <w:tab w:val="right" w:pos="8306"/>
      </w:tabs>
      <w:spacing w:after="0" w:line="240" w:lineRule="auto"/>
    </w:pPr>
  </w:style>
  <w:style w:type="character" w:customStyle="1" w:styleId="a4">
    <w:name w:val="כותרת עליונה תו"/>
    <w:basedOn w:val="a0"/>
    <w:link w:val="a3"/>
    <w:uiPriority w:val="99"/>
    <w:rsid w:val="003A2BB1"/>
  </w:style>
  <w:style w:type="paragraph" w:styleId="a5">
    <w:name w:val="footer"/>
    <w:basedOn w:val="a"/>
    <w:link w:val="a6"/>
    <w:uiPriority w:val="99"/>
    <w:unhideWhenUsed/>
    <w:rsid w:val="003A2BB1"/>
    <w:pPr>
      <w:tabs>
        <w:tab w:val="center" w:pos="4153"/>
        <w:tab w:val="right" w:pos="8306"/>
      </w:tabs>
      <w:spacing w:after="0" w:line="240" w:lineRule="auto"/>
    </w:pPr>
  </w:style>
  <w:style w:type="character" w:customStyle="1" w:styleId="a6">
    <w:name w:val="כותרת תחתונה תו"/>
    <w:basedOn w:val="a0"/>
    <w:link w:val="a5"/>
    <w:uiPriority w:val="99"/>
    <w:rsid w:val="003A2BB1"/>
  </w:style>
  <w:style w:type="paragraph" w:styleId="NormalWeb">
    <w:name w:val="Normal (Web)"/>
    <w:basedOn w:val="a"/>
    <w:uiPriority w:val="99"/>
    <w:unhideWhenUsed/>
    <w:rsid w:val="00066CA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66CA4"/>
    <w:rPr>
      <w:b/>
      <w:bCs/>
    </w:rPr>
  </w:style>
  <w:style w:type="paragraph" w:styleId="a8">
    <w:name w:val="Balloon Text"/>
    <w:basedOn w:val="a"/>
    <w:link w:val="a9"/>
    <w:uiPriority w:val="99"/>
    <w:semiHidden/>
    <w:unhideWhenUsed/>
    <w:rsid w:val="007740DB"/>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7740DB"/>
    <w:rPr>
      <w:rFonts w:ascii="Tahoma" w:hAnsi="Tahoma" w:cs="Tahoma"/>
      <w:sz w:val="18"/>
      <w:szCs w:val="18"/>
    </w:rPr>
  </w:style>
  <w:style w:type="character" w:styleId="Hyperlink">
    <w:name w:val="Hyperlink"/>
    <w:basedOn w:val="a0"/>
    <w:uiPriority w:val="99"/>
    <w:semiHidden/>
    <w:unhideWhenUsed/>
    <w:rsid w:val="00BB4490"/>
    <w:rPr>
      <w:color w:val="0000FF"/>
      <w:u w:val="single"/>
    </w:rPr>
  </w:style>
  <w:style w:type="character" w:customStyle="1" w:styleId="10">
    <w:name w:val="כותרת 1 תו"/>
    <w:basedOn w:val="a0"/>
    <w:link w:val="1"/>
    <w:rsid w:val="009A2B5C"/>
    <w:rPr>
      <w:rFonts w:ascii="Times New Roman" w:eastAsia="Times New Roman" w:hAnsi="Times New Roman" w:cs="Guttman Hodes"/>
      <w:sz w:val="20"/>
      <w:szCs w:val="20"/>
      <w:lang w:eastAsia="he-IL"/>
    </w:rPr>
  </w:style>
  <w:style w:type="character" w:customStyle="1" w:styleId="20">
    <w:name w:val="כותרת 2 תו"/>
    <w:basedOn w:val="a0"/>
    <w:link w:val="2"/>
    <w:rsid w:val="009A2B5C"/>
    <w:rPr>
      <w:rFonts w:ascii="Times New Roman" w:eastAsia="Times New Roman" w:hAnsi="Times New Roman" w:cs="Guttman Hodes"/>
      <w:sz w:val="20"/>
      <w:szCs w:val="20"/>
      <w:lang w:eastAsia="he-IL"/>
    </w:rPr>
  </w:style>
  <w:style w:type="character" w:customStyle="1" w:styleId="30">
    <w:name w:val="כותרת 3 תו"/>
    <w:basedOn w:val="a0"/>
    <w:link w:val="3"/>
    <w:rsid w:val="009A2B5C"/>
    <w:rPr>
      <w:rFonts w:ascii="Times New Roman" w:eastAsia="Times New Roman" w:hAnsi="Times New Roman" w:cs="Guttman Hodes"/>
      <w:sz w:val="20"/>
      <w:szCs w:val="20"/>
      <w:lang w:eastAsia="he-IL"/>
    </w:rPr>
  </w:style>
  <w:style w:type="character" w:customStyle="1" w:styleId="40">
    <w:name w:val="כותרת 4 תו"/>
    <w:basedOn w:val="a0"/>
    <w:link w:val="4"/>
    <w:rsid w:val="009A2B5C"/>
    <w:rPr>
      <w:rFonts w:ascii="Times New Roman" w:eastAsia="Times New Roman" w:hAnsi="Times New Roman" w:cs="Guttman Hodes"/>
      <w:sz w:val="20"/>
      <w:szCs w:val="20"/>
      <w:lang w:eastAsia="he-IL"/>
    </w:rPr>
  </w:style>
  <w:style w:type="paragraph" w:styleId="aa">
    <w:name w:val="List Paragraph"/>
    <w:basedOn w:val="a"/>
    <w:uiPriority w:val="34"/>
    <w:qFormat/>
    <w:rsid w:val="004825A1"/>
    <w:pPr>
      <w:bidi/>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802">
      <w:bodyDiv w:val="1"/>
      <w:marLeft w:val="0"/>
      <w:marRight w:val="0"/>
      <w:marTop w:val="0"/>
      <w:marBottom w:val="0"/>
      <w:divBdr>
        <w:top w:val="none" w:sz="0" w:space="0" w:color="auto"/>
        <w:left w:val="none" w:sz="0" w:space="0" w:color="auto"/>
        <w:bottom w:val="none" w:sz="0" w:space="0" w:color="auto"/>
        <w:right w:val="none" w:sz="0" w:space="0" w:color="auto"/>
      </w:divBdr>
    </w:div>
    <w:div w:id="204753656">
      <w:bodyDiv w:val="1"/>
      <w:marLeft w:val="0"/>
      <w:marRight w:val="0"/>
      <w:marTop w:val="0"/>
      <w:marBottom w:val="0"/>
      <w:divBdr>
        <w:top w:val="none" w:sz="0" w:space="0" w:color="auto"/>
        <w:left w:val="none" w:sz="0" w:space="0" w:color="auto"/>
        <w:bottom w:val="none" w:sz="0" w:space="0" w:color="auto"/>
        <w:right w:val="none" w:sz="0" w:space="0" w:color="auto"/>
      </w:divBdr>
    </w:div>
    <w:div w:id="233971540">
      <w:bodyDiv w:val="1"/>
      <w:marLeft w:val="0"/>
      <w:marRight w:val="0"/>
      <w:marTop w:val="0"/>
      <w:marBottom w:val="0"/>
      <w:divBdr>
        <w:top w:val="none" w:sz="0" w:space="0" w:color="auto"/>
        <w:left w:val="none" w:sz="0" w:space="0" w:color="auto"/>
        <w:bottom w:val="none" w:sz="0" w:space="0" w:color="auto"/>
        <w:right w:val="none" w:sz="0" w:space="0" w:color="auto"/>
      </w:divBdr>
    </w:div>
    <w:div w:id="261494578">
      <w:bodyDiv w:val="1"/>
      <w:marLeft w:val="0"/>
      <w:marRight w:val="0"/>
      <w:marTop w:val="0"/>
      <w:marBottom w:val="0"/>
      <w:divBdr>
        <w:top w:val="none" w:sz="0" w:space="0" w:color="auto"/>
        <w:left w:val="none" w:sz="0" w:space="0" w:color="auto"/>
        <w:bottom w:val="none" w:sz="0" w:space="0" w:color="auto"/>
        <w:right w:val="none" w:sz="0" w:space="0" w:color="auto"/>
      </w:divBdr>
    </w:div>
    <w:div w:id="377316907">
      <w:bodyDiv w:val="1"/>
      <w:marLeft w:val="0"/>
      <w:marRight w:val="0"/>
      <w:marTop w:val="0"/>
      <w:marBottom w:val="0"/>
      <w:divBdr>
        <w:top w:val="none" w:sz="0" w:space="0" w:color="auto"/>
        <w:left w:val="none" w:sz="0" w:space="0" w:color="auto"/>
        <w:bottom w:val="none" w:sz="0" w:space="0" w:color="auto"/>
        <w:right w:val="none" w:sz="0" w:space="0" w:color="auto"/>
      </w:divBdr>
    </w:div>
    <w:div w:id="492993327">
      <w:bodyDiv w:val="1"/>
      <w:marLeft w:val="0"/>
      <w:marRight w:val="0"/>
      <w:marTop w:val="0"/>
      <w:marBottom w:val="0"/>
      <w:divBdr>
        <w:top w:val="none" w:sz="0" w:space="0" w:color="auto"/>
        <w:left w:val="none" w:sz="0" w:space="0" w:color="auto"/>
        <w:bottom w:val="none" w:sz="0" w:space="0" w:color="auto"/>
        <w:right w:val="none" w:sz="0" w:space="0" w:color="auto"/>
      </w:divBdr>
    </w:div>
    <w:div w:id="600720071">
      <w:bodyDiv w:val="1"/>
      <w:marLeft w:val="0"/>
      <w:marRight w:val="0"/>
      <w:marTop w:val="0"/>
      <w:marBottom w:val="0"/>
      <w:divBdr>
        <w:top w:val="none" w:sz="0" w:space="0" w:color="auto"/>
        <w:left w:val="none" w:sz="0" w:space="0" w:color="auto"/>
        <w:bottom w:val="none" w:sz="0" w:space="0" w:color="auto"/>
        <w:right w:val="none" w:sz="0" w:space="0" w:color="auto"/>
      </w:divBdr>
    </w:div>
    <w:div w:id="664213068">
      <w:bodyDiv w:val="1"/>
      <w:marLeft w:val="0"/>
      <w:marRight w:val="0"/>
      <w:marTop w:val="0"/>
      <w:marBottom w:val="0"/>
      <w:divBdr>
        <w:top w:val="none" w:sz="0" w:space="0" w:color="auto"/>
        <w:left w:val="none" w:sz="0" w:space="0" w:color="auto"/>
        <w:bottom w:val="none" w:sz="0" w:space="0" w:color="auto"/>
        <w:right w:val="none" w:sz="0" w:space="0" w:color="auto"/>
      </w:divBdr>
    </w:div>
    <w:div w:id="665864418">
      <w:bodyDiv w:val="1"/>
      <w:marLeft w:val="0"/>
      <w:marRight w:val="0"/>
      <w:marTop w:val="0"/>
      <w:marBottom w:val="0"/>
      <w:divBdr>
        <w:top w:val="none" w:sz="0" w:space="0" w:color="auto"/>
        <w:left w:val="none" w:sz="0" w:space="0" w:color="auto"/>
        <w:bottom w:val="none" w:sz="0" w:space="0" w:color="auto"/>
        <w:right w:val="none" w:sz="0" w:space="0" w:color="auto"/>
      </w:divBdr>
    </w:div>
    <w:div w:id="760174690">
      <w:bodyDiv w:val="1"/>
      <w:marLeft w:val="0"/>
      <w:marRight w:val="0"/>
      <w:marTop w:val="0"/>
      <w:marBottom w:val="0"/>
      <w:divBdr>
        <w:top w:val="none" w:sz="0" w:space="0" w:color="auto"/>
        <w:left w:val="none" w:sz="0" w:space="0" w:color="auto"/>
        <w:bottom w:val="none" w:sz="0" w:space="0" w:color="auto"/>
        <w:right w:val="none" w:sz="0" w:space="0" w:color="auto"/>
      </w:divBdr>
    </w:div>
    <w:div w:id="865677625">
      <w:bodyDiv w:val="1"/>
      <w:marLeft w:val="0"/>
      <w:marRight w:val="0"/>
      <w:marTop w:val="0"/>
      <w:marBottom w:val="0"/>
      <w:divBdr>
        <w:top w:val="none" w:sz="0" w:space="0" w:color="auto"/>
        <w:left w:val="none" w:sz="0" w:space="0" w:color="auto"/>
        <w:bottom w:val="none" w:sz="0" w:space="0" w:color="auto"/>
        <w:right w:val="none" w:sz="0" w:space="0" w:color="auto"/>
      </w:divBdr>
    </w:div>
    <w:div w:id="866141056">
      <w:bodyDiv w:val="1"/>
      <w:marLeft w:val="0"/>
      <w:marRight w:val="0"/>
      <w:marTop w:val="0"/>
      <w:marBottom w:val="0"/>
      <w:divBdr>
        <w:top w:val="none" w:sz="0" w:space="0" w:color="auto"/>
        <w:left w:val="none" w:sz="0" w:space="0" w:color="auto"/>
        <w:bottom w:val="none" w:sz="0" w:space="0" w:color="auto"/>
        <w:right w:val="none" w:sz="0" w:space="0" w:color="auto"/>
      </w:divBdr>
    </w:div>
    <w:div w:id="940530853">
      <w:bodyDiv w:val="1"/>
      <w:marLeft w:val="0"/>
      <w:marRight w:val="0"/>
      <w:marTop w:val="0"/>
      <w:marBottom w:val="0"/>
      <w:divBdr>
        <w:top w:val="none" w:sz="0" w:space="0" w:color="auto"/>
        <w:left w:val="none" w:sz="0" w:space="0" w:color="auto"/>
        <w:bottom w:val="none" w:sz="0" w:space="0" w:color="auto"/>
        <w:right w:val="none" w:sz="0" w:space="0" w:color="auto"/>
      </w:divBdr>
    </w:div>
    <w:div w:id="1398091787">
      <w:bodyDiv w:val="1"/>
      <w:marLeft w:val="0"/>
      <w:marRight w:val="0"/>
      <w:marTop w:val="0"/>
      <w:marBottom w:val="0"/>
      <w:divBdr>
        <w:top w:val="none" w:sz="0" w:space="0" w:color="auto"/>
        <w:left w:val="none" w:sz="0" w:space="0" w:color="auto"/>
        <w:bottom w:val="none" w:sz="0" w:space="0" w:color="auto"/>
        <w:right w:val="none" w:sz="0" w:space="0" w:color="auto"/>
      </w:divBdr>
    </w:div>
    <w:div w:id="1435979472">
      <w:bodyDiv w:val="1"/>
      <w:marLeft w:val="0"/>
      <w:marRight w:val="0"/>
      <w:marTop w:val="0"/>
      <w:marBottom w:val="0"/>
      <w:divBdr>
        <w:top w:val="none" w:sz="0" w:space="0" w:color="auto"/>
        <w:left w:val="none" w:sz="0" w:space="0" w:color="auto"/>
        <w:bottom w:val="none" w:sz="0" w:space="0" w:color="auto"/>
        <w:right w:val="none" w:sz="0" w:space="0" w:color="auto"/>
      </w:divBdr>
    </w:div>
    <w:div w:id="1696038781">
      <w:bodyDiv w:val="1"/>
      <w:marLeft w:val="0"/>
      <w:marRight w:val="0"/>
      <w:marTop w:val="0"/>
      <w:marBottom w:val="0"/>
      <w:divBdr>
        <w:top w:val="none" w:sz="0" w:space="0" w:color="auto"/>
        <w:left w:val="none" w:sz="0" w:space="0" w:color="auto"/>
        <w:bottom w:val="none" w:sz="0" w:space="0" w:color="auto"/>
        <w:right w:val="none" w:sz="0" w:space="0" w:color="auto"/>
      </w:divBdr>
    </w:div>
    <w:div w:id="1878203086">
      <w:bodyDiv w:val="1"/>
      <w:marLeft w:val="0"/>
      <w:marRight w:val="0"/>
      <w:marTop w:val="0"/>
      <w:marBottom w:val="0"/>
      <w:divBdr>
        <w:top w:val="none" w:sz="0" w:space="0" w:color="auto"/>
        <w:left w:val="none" w:sz="0" w:space="0" w:color="auto"/>
        <w:bottom w:val="none" w:sz="0" w:space="0" w:color="auto"/>
        <w:right w:val="none" w:sz="0" w:space="0" w:color="auto"/>
      </w:divBdr>
    </w:div>
    <w:div w:id="1887832268">
      <w:bodyDiv w:val="1"/>
      <w:marLeft w:val="0"/>
      <w:marRight w:val="0"/>
      <w:marTop w:val="0"/>
      <w:marBottom w:val="0"/>
      <w:divBdr>
        <w:top w:val="none" w:sz="0" w:space="0" w:color="auto"/>
        <w:left w:val="none" w:sz="0" w:space="0" w:color="auto"/>
        <w:bottom w:val="none" w:sz="0" w:space="0" w:color="auto"/>
        <w:right w:val="none" w:sz="0" w:space="0" w:color="auto"/>
      </w:divBdr>
    </w:div>
    <w:div w:id="1969045843">
      <w:bodyDiv w:val="1"/>
      <w:marLeft w:val="0"/>
      <w:marRight w:val="0"/>
      <w:marTop w:val="0"/>
      <w:marBottom w:val="0"/>
      <w:divBdr>
        <w:top w:val="none" w:sz="0" w:space="0" w:color="auto"/>
        <w:left w:val="none" w:sz="0" w:space="0" w:color="auto"/>
        <w:bottom w:val="none" w:sz="0" w:space="0" w:color="auto"/>
        <w:right w:val="none" w:sz="0" w:space="0" w:color="auto"/>
      </w:divBdr>
    </w:div>
    <w:div w:id="1979146939">
      <w:bodyDiv w:val="1"/>
      <w:marLeft w:val="0"/>
      <w:marRight w:val="0"/>
      <w:marTop w:val="0"/>
      <w:marBottom w:val="0"/>
      <w:divBdr>
        <w:top w:val="none" w:sz="0" w:space="0" w:color="auto"/>
        <w:left w:val="none" w:sz="0" w:space="0" w:color="auto"/>
        <w:bottom w:val="none" w:sz="0" w:space="0" w:color="auto"/>
        <w:right w:val="none" w:sz="0" w:space="0" w:color="auto"/>
      </w:divBdr>
    </w:div>
    <w:div w:id="2042781394">
      <w:bodyDiv w:val="1"/>
      <w:marLeft w:val="0"/>
      <w:marRight w:val="0"/>
      <w:marTop w:val="0"/>
      <w:marBottom w:val="0"/>
      <w:divBdr>
        <w:top w:val="none" w:sz="0" w:space="0" w:color="auto"/>
        <w:left w:val="none" w:sz="0" w:space="0" w:color="auto"/>
        <w:bottom w:val="none" w:sz="0" w:space="0" w:color="auto"/>
        <w:right w:val="none" w:sz="0" w:space="0" w:color="auto"/>
      </w:divBdr>
    </w:div>
    <w:div w:id="2072851380">
      <w:bodyDiv w:val="1"/>
      <w:marLeft w:val="0"/>
      <w:marRight w:val="0"/>
      <w:marTop w:val="0"/>
      <w:marBottom w:val="0"/>
      <w:divBdr>
        <w:top w:val="none" w:sz="0" w:space="0" w:color="auto"/>
        <w:left w:val="none" w:sz="0" w:space="0" w:color="auto"/>
        <w:bottom w:val="none" w:sz="0" w:space="0" w:color="auto"/>
        <w:right w:val="none" w:sz="0" w:space="0" w:color="auto"/>
      </w:divBdr>
    </w:div>
    <w:div w:id="21210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eg\Desktop\&#1491;&#1493;&#1489;&#1512;&#1493;&#1514;%20-&#1491;&#1507;%20&#1500;&#1493;&#1490;&#1493;%20&#1495;&#1491;&#15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74FA-0476-4E81-8379-FAA9833C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דוברות -דף לוגו חדש</Template>
  <TotalTime>13</TotalTime>
  <Pages>1</Pages>
  <Words>375</Words>
  <Characters>1879</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יסמין גיל</dc:creator>
  <cp:keywords/>
  <dc:description/>
  <cp:lastModifiedBy>אריק מילמן</cp:lastModifiedBy>
  <cp:revision>6</cp:revision>
  <cp:lastPrinted>2020-03-05T12:52:00Z</cp:lastPrinted>
  <dcterms:created xsi:type="dcterms:W3CDTF">2020-04-12T18:08:00Z</dcterms:created>
  <dcterms:modified xsi:type="dcterms:W3CDTF">2020-04-13T09:12:00Z</dcterms:modified>
</cp:coreProperties>
</file>